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2" w:rsidRDefault="001A27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4495" w:type="pct"/>
        <w:tblLayout w:type="fixed"/>
        <w:tblLook w:val="04A0" w:firstRow="1" w:lastRow="0" w:firstColumn="1" w:lastColumn="0" w:noHBand="0" w:noVBand="1"/>
      </w:tblPr>
      <w:tblGrid>
        <w:gridCol w:w="540"/>
        <w:gridCol w:w="8501"/>
        <w:gridCol w:w="4534"/>
      </w:tblGrid>
      <w:tr w:rsidR="001A27C2">
        <w:trPr>
          <w:trHeight w:val="100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ind w:firstLine="23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Tiêu chí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1A27C2">
        <w:trPr>
          <w:trHeight w:val="51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tin giới thiệu: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Thông tin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máy hành chính,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hành chính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phư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ng, xã,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n; Thông tin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văn hóa, di tích, danh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ng,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nhiên; Thông tin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tóm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và nhi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lãnh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xã.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63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Tin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c,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Đăng các tin, bài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ng, các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liên quan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vi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lý nhà nư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UBND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xã;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Đăng các tin, bài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ng, các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liên quan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vi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nhà nư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UBND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huy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ra trên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bàn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xã.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7C2" w:rsidRDefault="001A27C2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992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o, đi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hành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công khai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làm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lãnh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UBND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xã;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công khai ý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o,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hành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văn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lãnh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xã; 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công khai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qu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lý,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UBND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xã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các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yêu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c, cá nhân; 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công khai thông tin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khen thư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ng,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cá nhân,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quy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UBND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xã; 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t, công khai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t qu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gi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i quy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t các khi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u n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i, t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cáo.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11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Tuyên truy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n:</w:t>
            </w:r>
          </w:p>
          <w:p w:rsidR="001A27C2" w:rsidRDefault="005B2414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Cung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thông tin, văn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tuyên truy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n, ph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n, hư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ẫ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vi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hi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pháp lu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và ch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chính sách có áp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ng, tri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khai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bàn; tuyên truy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CCHC...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Cung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danh 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văn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đư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tuyên truy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7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Quy 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ch,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:</w:t>
            </w:r>
          </w:p>
          <w:p w:rsidR="001A27C2" w:rsidRDefault="005B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Cung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thông tin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lư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c, quy ho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ch, k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 phát tri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kinh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xã 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xã.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94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Văn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 quy ph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 pháp lu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t: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t, công khai 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văn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 quy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 pháp lu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thu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ph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 vi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xã ban hành;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Liên k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chuyên 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Văn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quy ph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 pháp lu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trên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TTĐT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UBND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huy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mà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xã mình tr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thu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c;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Liên k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trang Công báo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 (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pt-BR"/>
                </w:rPr>
                <w:t>http://congbao.hatinh.gov.vn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101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Góp ý và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 đáp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: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y ý ki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góp ý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c, cá nhân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các ho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phương theo quy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nh;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ph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ánh, ki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ngh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c, cá nhân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quy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 hành chính theo quy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pháp 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A27C2">
        <w:trPr>
          <w:trHeight w:val="101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tin liên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  <w:p w:rsidR="001A27C2" w:rsidRDefault="005B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Cung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thông tin liên 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cán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công ch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có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 quy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bao g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 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tên, ch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đi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tho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i/fax,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ch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thư đi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chính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1A27C2">
        <w:trPr>
          <w:trHeight w:val="12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Ngân sách: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Công khai thông tin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phân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qu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lý, 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ngu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phát tri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chính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c;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Công khai thông tin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phân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qu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lý, 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ngu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phi chính ph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ngu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 tr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tr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xã 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i; 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Công khai thông tin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phân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qu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lý, 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các kho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đóng góp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Nhân dân, các lo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Qu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ỹ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Công khai thông tin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thông tin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phí và 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phí.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1176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Thông tin giao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 chính 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c:</w:t>
            </w:r>
          </w:p>
          <w:p w:rsidR="001A27C2" w:rsidRDefault="005B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Công khai thông tin giao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, bao g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ồ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m: đ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a ch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ỉ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, đi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n tho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i, s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fax, đ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a ch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ỉ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thư đi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n t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ử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chính th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c, website đ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giao d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ch và ti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p nh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n các thông tin c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a đơn v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và các đơn v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thu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pt-BR"/>
              </w:rPr>
              <w:t>c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23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công: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Cung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100%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công tr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tuy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hành chính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hi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xã.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Thông tin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công tr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tuy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ph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đư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t, b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sung, ch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 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k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ngay sau khi có 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thay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i. </w:t>
            </w:r>
          </w:p>
          <w:p w:rsidR="001A27C2" w:rsidRDefault="005B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Liên k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công tr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tuy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2, 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 trên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công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 (dichvucong.hatinh.gov.vn)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7C2">
        <w:trPr>
          <w:trHeight w:val="31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Chuyên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ụ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 xây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ng Nông thôn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:rsidR="001A27C2" w:rsidRDefault="005B2414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Cung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các chính sách xây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Nông thôn 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hi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hành do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nh, huy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ban hành.</w:t>
            </w:r>
          </w:p>
          <w:p w:rsidR="001A27C2" w:rsidRDefault="005B2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nh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k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qu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hi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 xây d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 Nông thôn 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v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các tiêu chí theo Quy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 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 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05/2017/QĐ-UBND ngày 07/02/2017 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UBND t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hàng quý.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7C2" w:rsidRDefault="001A2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27C2" w:rsidRDefault="001A27C2">
      <w:pPr>
        <w:rPr>
          <w:rFonts w:ascii="Times New Roman" w:hAnsi="Times New Roman" w:cs="Times New Roman"/>
        </w:rPr>
      </w:pPr>
    </w:p>
    <w:p w:rsidR="001A27C2" w:rsidRDefault="001A27C2">
      <w:pPr>
        <w:rPr>
          <w:rFonts w:ascii="Times New Roman" w:hAnsi="Times New Roman" w:cs="Times New Roman"/>
        </w:rPr>
      </w:pPr>
    </w:p>
    <w:sectPr w:rsidR="001A27C2">
      <w:footerReference w:type="default" r:id="rId10"/>
      <w:pgSz w:w="16840" w:h="11907" w:orient="landscape" w:code="9"/>
      <w:pgMar w:top="1134" w:right="53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14" w:rsidRDefault="005B2414">
      <w:pPr>
        <w:spacing w:after="0" w:line="240" w:lineRule="auto"/>
      </w:pPr>
      <w:r>
        <w:separator/>
      </w:r>
    </w:p>
  </w:endnote>
  <w:endnote w:type="continuationSeparator" w:id="0">
    <w:p w:rsidR="005B2414" w:rsidRDefault="005B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32888"/>
      <w:docPartObj>
        <w:docPartGallery w:val="Page Numbers (Bottom of Page)"/>
        <w:docPartUnique/>
      </w:docPartObj>
    </w:sdtPr>
    <w:sdtEndPr/>
    <w:sdtContent>
      <w:p w:rsidR="001A27C2" w:rsidRDefault="005B2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7C2" w:rsidRDefault="001A2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14" w:rsidRDefault="005B2414">
      <w:pPr>
        <w:spacing w:after="0" w:line="240" w:lineRule="auto"/>
      </w:pPr>
      <w:r>
        <w:separator/>
      </w:r>
    </w:p>
  </w:footnote>
  <w:footnote w:type="continuationSeparator" w:id="0">
    <w:p w:rsidR="005B2414" w:rsidRDefault="005B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0C5"/>
    <w:multiLevelType w:val="hybridMultilevel"/>
    <w:tmpl w:val="18F2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C2"/>
    <w:rsid w:val="001A27C2"/>
    <w:rsid w:val="00336C94"/>
    <w:rsid w:val="005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gbao.hatinh.gov.v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91BA1-59C7-4BEB-A2A5-9EBC1B680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C0A77-C3A9-459B-84A9-AEAC6F6C08E0}"/>
</file>

<file path=customXml/itemProps3.xml><?xml version="1.0" encoding="utf-8"?>
<ds:datastoreItem xmlns:ds="http://schemas.openxmlformats.org/officeDocument/2006/customXml" ds:itemID="{F4C204D7-F44E-4932-BBC8-0F1D67F114DA}"/>
</file>

<file path=customXml/itemProps4.xml><?xml version="1.0" encoding="utf-8"?>
<ds:datastoreItem xmlns:ds="http://schemas.openxmlformats.org/officeDocument/2006/customXml" ds:itemID="{EF789232-8FDB-49EB-BE21-E004003CD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Giap Phan</dc:creator>
  <cp:lastModifiedBy>DELL</cp:lastModifiedBy>
  <cp:revision>2</cp:revision>
  <cp:lastPrinted>2019-06-13T08:36:00Z</cp:lastPrinted>
  <dcterms:created xsi:type="dcterms:W3CDTF">2024-11-15T07:40:00Z</dcterms:created>
  <dcterms:modified xsi:type="dcterms:W3CDTF">2024-11-15T07:40:00Z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